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962" w:rsidRDefault="00582179">
      <w:pPr>
        <w:rPr>
          <w:b/>
          <w:sz w:val="28"/>
          <w:szCs w:val="28"/>
        </w:rPr>
      </w:pPr>
      <w:r w:rsidRPr="00582179">
        <w:rPr>
          <w:rFonts w:cs="Calibri"/>
        </w:rPr>
        <w:pict>
          <v:shapetype id="_x0000_m1028" coordsize="21600,21600" o:spt="75" o:preferrelative="t" path="m@4@5l@4@11@9@11@9@5xe" filled="t" stroked="t">
            <v:stroke joinstyle="round"/>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t" gradientshapeok="f" o:connecttype="segments"/>
            <o:lock v:ext="edit" aspectratio="f"/>
          </v:shapetype>
        </w:pict>
      </w:r>
      <w:r w:rsidRPr="00582179">
        <w:rPr>
          <w:rFonts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i1025" type="#_x0000_t75" style="width:174.75pt;height:70.5pt;mso-wrap-distance-left:0;mso-wrap-distance-top:0;mso-wrap-distance-right:0;mso-wrap-distance-bottom:0">
            <v:imagedata r:id="rId7" o:title=""/>
            <v:path textboxrect="0,0,0,0"/>
          </v:shape>
        </w:pict>
      </w:r>
    </w:p>
    <w:p w:rsidR="00E06962" w:rsidRDefault="00E06962">
      <w:pPr>
        <w:rPr>
          <w:b/>
          <w:sz w:val="28"/>
          <w:szCs w:val="28"/>
        </w:rPr>
      </w:pPr>
    </w:p>
    <w:p w:rsidR="00E06962" w:rsidRDefault="00E06962">
      <w:pPr>
        <w:jc w:val="both"/>
        <w:rPr>
          <w:rFonts w:ascii="PT Astra Serif" w:hAnsi="PT Astra Serif" w:cs="PT Astra Serif"/>
          <w:sz w:val="28"/>
          <w:szCs w:val="28"/>
        </w:rPr>
      </w:pPr>
    </w:p>
    <w:p w:rsidR="00E06962" w:rsidRDefault="00DA200F">
      <w:pPr>
        <w:jc w:val="center"/>
        <w:rPr>
          <w:rFonts w:ascii="PT Astra Serif" w:hAnsi="PT Astra Serif" w:cs="PT Astra Serif"/>
          <w:b/>
          <w:bCs/>
          <w:sz w:val="28"/>
          <w:szCs w:val="28"/>
        </w:rPr>
      </w:pPr>
      <w:r>
        <w:rPr>
          <w:rFonts w:ascii="PT Astra Serif" w:eastAsia="PT Astra Serif" w:hAnsi="PT Astra Serif" w:cs="PT Astra Serif"/>
          <w:b/>
          <w:bCs/>
          <w:color w:val="000000"/>
          <w:sz w:val="28"/>
          <w:szCs w:val="28"/>
          <w:shd w:val="clear" w:color="auto" w:fill="FFFFFF"/>
        </w:rPr>
        <w:t>На вопросы об оформлении и использовании земельных участков</w:t>
      </w:r>
      <w:r>
        <w:rPr>
          <w:rFonts w:ascii="PT Astra Serif" w:hAnsi="PT Astra Serif" w:cs="PT Astra Serif"/>
          <w:b/>
          <w:bCs/>
          <w:sz w:val="28"/>
          <w:szCs w:val="28"/>
        </w:rPr>
        <w:t xml:space="preserve"> ответили специалисты </w:t>
      </w:r>
      <w:proofErr w:type="gramStart"/>
      <w:r>
        <w:rPr>
          <w:rFonts w:ascii="PT Astra Serif" w:hAnsi="PT Astra Serif" w:cs="PT Astra Serif"/>
          <w:b/>
          <w:bCs/>
          <w:sz w:val="28"/>
          <w:szCs w:val="28"/>
        </w:rPr>
        <w:t>новосибирского</w:t>
      </w:r>
      <w:proofErr w:type="gramEnd"/>
      <w:r>
        <w:rPr>
          <w:rFonts w:ascii="PT Astra Serif" w:hAnsi="PT Astra Serif" w:cs="PT Astra Serif"/>
          <w:b/>
          <w:bCs/>
          <w:sz w:val="28"/>
          <w:szCs w:val="28"/>
        </w:rPr>
        <w:t xml:space="preserve"> Росреестра</w:t>
      </w:r>
    </w:p>
    <w:p w:rsidR="00E06962" w:rsidRDefault="00E06962">
      <w:pPr>
        <w:jc w:val="center"/>
        <w:rPr>
          <w:rFonts w:ascii="PT Astra Serif" w:hAnsi="PT Astra Serif" w:cs="PT Astra Serif"/>
          <w:b/>
          <w:sz w:val="28"/>
          <w:szCs w:val="28"/>
        </w:rPr>
      </w:pPr>
    </w:p>
    <w:p w:rsidR="00E06962" w:rsidRDefault="00E06962">
      <w:pPr>
        <w:ind w:firstLine="708"/>
        <w:jc w:val="both"/>
        <w:rPr>
          <w:rFonts w:ascii="PT Astra Serif" w:hAnsi="PT Astra Serif" w:cs="PT Astra Serif"/>
          <w:color w:val="000000"/>
          <w:sz w:val="28"/>
          <w:szCs w:val="28"/>
          <w:shd w:val="clear" w:color="auto" w:fill="FFFFFF"/>
        </w:rPr>
      </w:pPr>
    </w:p>
    <w:p w:rsidR="00E06962" w:rsidRDefault="00DA200F">
      <w:pPr>
        <w:spacing w:line="360" w:lineRule="auto"/>
        <w:ind w:firstLine="708"/>
        <w:jc w:val="both"/>
        <w:rPr>
          <w:rFonts w:ascii="PT Astra Serif" w:hAnsi="PT Astra Serif" w:cs="PT Astra Serif"/>
          <w:sz w:val="28"/>
          <w:szCs w:val="28"/>
        </w:rPr>
      </w:pPr>
      <w:r>
        <w:rPr>
          <w:rFonts w:ascii="PT Astra Serif" w:eastAsia="PT Astra Serif" w:hAnsi="PT Astra Serif" w:cs="PT Astra Serif"/>
          <w:color w:val="000000"/>
          <w:sz w:val="28"/>
          <w:szCs w:val="28"/>
          <w:shd w:val="clear" w:color="auto" w:fill="FFFFFF"/>
        </w:rPr>
        <w:t>На номера «горячих» линий Управления Росреестра по Новосибирской области поступило более 10 звонков, специалисты ответили на вопросы жителей новосибирской области.</w:t>
      </w:r>
    </w:p>
    <w:p w:rsidR="00E06962" w:rsidRDefault="00DA200F">
      <w:pPr>
        <w:spacing w:line="360" w:lineRule="auto"/>
        <w:ind w:firstLine="709"/>
        <w:jc w:val="both"/>
        <w:rPr>
          <w:rFonts w:ascii="PT Astra Serif" w:hAnsi="PT Astra Serif" w:cs="PT Astra Serif"/>
          <w:sz w:val="28"/>
          <w:szCs w:val="28"/>
        </w:rPr>
      </w:pPr>
      <w:r>
        <w:rPr>
          <w:rFonts w:ascii="PT Astra Serif" w:eastAsia="PT Astra Serif" w:hAnsi="PT Astra Serif" w:cs="PT Astra Serif"/>
          <w:sz w:val="28"/>
          <w:szCs w:val="28"/>
        </w:rPr>
        <w:t>Публикуем ответы на поступившие в ходе телефонной линии вопросы новосибирцев.</w:t>
      </w:r>
    </w:p>
    <w:p w:rsidR="00E06962" w:rsidRDefault="00DA200F">
      <w:pPr>
        <w:spacing w:line="360" w:lineRule="auto"/>
        <w:ind w:firstLine="709"/>
        <w:jc w:val="both"/>
        <w:rPr>
          <w:rFonts w:ascii="PT Astra Serif" w:hAnsi="PT Astra Serif" w:cs="PT Astra Serif"/>
          <w:bCs/>
          <w:i/>
          <w:sz w:val="28"/>
          <w:szCs w:val="28"/>
        </w:rPr>
      </w:pPr>
      <w:r>
        <w:rPr>
          <w:rFonts w:ascii="PT Astra Serif" w:eastAsia="PT Astra Serif" w:hAnsi="PT Astra Serif" w:cs="PT Astra Serif"/>
          <w:i/>
          <w:iCs/>
          <w:sz w:val="28"/>
          <w:szCs w:val="28"/>
        </w:rPr>
        <w:t>Если будет установлено, что земельный участок заброшен, в какой срок его будут изымать?</w:t>
      </w:r>
    </w:p>
    <w:p w:rsidR="00E06962" w:rsidRDefault="00DA200F">
      <w:pPr>
        <w:spacing w:line="360" w:lineRule="auto"/>
        <w:ind w:firstLine="708"/>
        <w:jc w:val="both"/>
        <w:rPr>
          <w:rFonts w:ascii="PT Astra Serif" w:hAnsi="PT Astra Serif" w:cs="PT Astra Serif"/>
          <w:sz w:val="28"/>
          <w:szCs w:val="28"/>
        </w:rPr>
      </w:pPr>
      <w:r>
        <w:rPr>
          <w:rFonts w:ascii="PT Astra Serif" w:hAnsi="PT Astra Serif" w:cs="PT Astra Serif"/>
          <w:sz w:val="28"/>
          <w:szCs w:val="28"/>
        </w:rPr>
        <w:t>Изъятие неосвоенного земельного участка является крайней мерой. Даже при нарушении установленного трехлетнего срока на освоение землю не изымут автоматически.</w:t>
      </w:r>
    </w:p>
    <w:p w:rsidR="00E06962" w:rsidRDefault="00DA200F">
      <w:pPr>
        <w:spacing w:line="360" w:lineRule="auto"/>
        <w:ind w:firstLine="708"/>
        <w:jc w:val="both"/>
        <w:rPr>
          <w:rFonts w:ascii="PT Astra Serif" w:hAnsi="PT Astra Serif" w:cs="PT Astra Serif"/>
          <w:sz w:val="28"/>
          <w:szCs w:val="28"/>
        </w:rPr>
      </w:pPr>
      <w:r>
        <w:rPr>
          <w:rFonts w:ascii="PT Astra Serif" w:hAnsi="PT Astra Serif" w:cs="PT Astra Serif"/>
          <w:sz w:val="28"/>
          <w:szCs w:val="28"/>
        </w:rPr>
        <w:t xml:space="preserve">В случае если при осуществлении государственного земельного контроля (надзора) государственным инспектором Управления Росреестра будет установлено неиспользование земельного участка по окончанию срока его </w:t>
      </w:r>
      <w:proofErr w:type="spellStart"/>
      <w:r>
        <w:rPr>
          <w:rFonts w:ascii="PT Astra Serif" w:hAnsi="PT Astra Serif" w:cs="PT Astra Serif"/>
          <w:sz w:val="28"/>
          <w:szCs w:val="28"/>
        </w:rPr>
        <w:t>освоения</w:t>
      </w:r>
      <w:proofErr w:type="gramStart"/>
      <w:r>
        <w:rPr>
          <w:rFonts w:ascii="PT Astra Serif" w:hAnsi="PT Astra Serif" w:cs="PT Astra Serif"/>
          <w:sz w:val="28"/>
          <w:szCs w:val="28"/>
        </w:rPr>
        <w:t>.П</w:t>
      </w:r>
      <w:proofErr w:type="gramEnd"/>
      <w:r>
        <w:rPr>
          <w:rFonts w:ascii="PT Astra Serif" w:hAnsi="PT Astra Serif" w:cs="PT Astra Serif"/>
          <w:sz w:val="28"/>
          <w:szCs w:val="28"/>
        </w:rPr>
        <w:t>оступившие</w:t>
      </w:r>
      <w:proofErr w:type="spellEnd"/>
      <w:r>
        <w:rPr>
          <w:rFonts w:ascii="PT Astra Serif" w:hAnsi="PT Astra Serif" w:cs="PT Astra Serif"/>
          <w:sz w:val="28"/>
          <w:szCs w:val="28"/>
        </w:rPr>
        <w:t xml:space="preserve"> собственнику будет вынесено предписание об </w:t>
      </w:r>
      <w:proofErr w:type="gramStart"/>
      <w:r>
        <w:rPr>
          <w:rFonts w:ascii="PT Astra Serif" w:hAnsi="PT Astra Serif" w:cs="PT Astra Serif"/>
          <w:sz w:val="28"/>
          <w:szCs w:val="28"/>
        </w:rPr>
        <w:t>устранении</w:t>
      </w:r>
      <w:proofErr w:type="gramEnd"/>
      <w:r>
        <w:rPr>
          <w:rFonts w:ascii="PT Astra Serif" w:hAnsi="PT Astra Serif" w:cs="PT Astra Serif"/>
          <w:sz w:val="28"/>
          <w:szCs w:val="28"/>
        </w:rPr>
        <w:t xml:space="preserve"> нарушения с указанием определенного срока. При наличии уважительных причин срок для устранения нарушения, установленный предписанием, можно будет продлить.</w:t>
      </w:r>
    </w:p>
    <w:p w:rsidR="00E06962" w:rsidRDefault="00DA200F">
      <w:pPr>
        <w:spacing w:line="360" w:lineRule="auto"/>
        <w:ind w:firstLine="708"/>
        <w:jc w:val="both"/>
        <w:rPr>
          <w:rFonts w:ascii="PT Astra Serif" w:hAnsi="PT Astra Serif" w:cs="PT Astra Serif"/>
          <w:sz w:val="28"/>
          <w:szCs w:val="28"/>
        </w:rPr>
      </w:pPr>
      <w:r>
        <w:rPr>
          <w:rFonts w:ascii="PT Astra Serif" w:hAnsi="PT Astra Serif" w:cs="PT Astra Serif"/>
          <w:sz w:val="28"/>
          <w:szCs w:val="28"/>
        </w:rPr>
        <w:t xml:space="preserve">Если же собственник будет игнорировать предписание, не исправит ситуацию в установленный в срок, то Управление Росреестра  уведомит об этом уполномоченный орган государственной власти или местного самоуправления. Далее эти органы могут обратиться </w:t>
      </w:r>
      <w:proofErr w:type="gramStart"/>
      <w:r>
        <w:rPr>
          <w:rFonts w:ascii="PT Astra Serif" w:hAnsi="PT Astra Serif" w:cs="PT Astra Serif"/>
          <w:sz w:val="28"/>
          <w:szCs w:val="28"/>
        </w:rPr>
        <w:t>в суд с требованием об изъятии земельных участков в связи с их ненадлежащим использованием</w:t>
      </w:r>
      <w:proofErr w:type="gramEnd"/>
      <w:r>
        <w:rPr>
          <w:rFonts w:ascii="PT Astra Serif" w:hAnsi="PT Astra Serif" w:cs="PT Astra Serif"/>
          <w:sz w:val="28"/>
          <w:szCs w:val="28"/>
        </w:rPr>
        <w:t xml:space="preserve"> и об их продаже с публичных торгов.</w:t>
      </w:r>
    </w:p>
    <w:p w:rsidR="00E06962" w:rsidRDefault="00DA200F">
      <w:pPr>
        <w:spacing w:line="360" w:lineRule="auto"/>
        <w:ind w:firstLine="708"/>
        <w:jc w:val="both"/>
        <w:rPr>
          <w:rFonts w:ascii="PT Astra Serif" w:hAnsi="PT Astra Serif" w:cs="PT Astra Serif"/>
          <w:sz w:val="28"/>
          <w:szCs w:val="28"/>
        </w:rPr>
      </w:pPr>
      <w:r>
        <w:rPr>
          <w:rFonts w:ascii="PT Astra Serif" w:hAnsi="PT Astra Serif" w:cs="PT Astra Serif"/>
          <w:sz w:val="28"/>
          <w:szCs w:val="28"/>
        </w:rPr>
        <w:lastRenderedPageBreak/>
        <w:t>Главной целью при проведении федерального надзора является не изъятие земельного участка, а стимулирование землевладельцев и землепользователей осваивать и использовать принадлежащие им земельные участки или продавать их, если они им не нужны.</w:t>
      </w:r>
    </w:p>
    <w:p w:rsidR="00E06962" w:rsidRDefault="00DA200F">
      <w:pPr>
        <w:shd w:val="clear" w:color="auto" w:fill="FFFFFF"/>
        <w:spacing w:line="360" w:lineRule="auto"/>
        <w:ind w:firstLine="709"/>
        <w:jc w:val="both"/>
        <w:rPr>
          <w:rFonts w:ascii="PT Astra Serif" w:hAnsi="PT Astra Serif" w:cs="PT Astra Serif"/>
          <w:sz w:val="26"/>
          <w:szCs w:val="26"/>
        </w:rPr>
      </w:pPr>
      <w:r>
        <w:rPr>
          <w:rFonts w:ascii="PT Astra Serif" w:eastAsia="PT Astra Serif" w:hAnsi="PT Astra Serif" w:cs="PT Astra Serif"/>
          <w:i/>
          <w:iCs/>
          <w:sz w:val="28"/>
          <w:szCs w:val="28"/>
        </w:rPr>
        <w:t>Необходимо ли проводить кадастровые работы по уточнению границ земельного участка перед его отчуждением, а так же перед внесением изменений в сведения Единого государственного реестра недвижимости относительно вида разрешенного использования участка?</w:t>
      </w:r>
    </w:p>
    <w:p w:rsidR="00E06962" w:rsidRDefault="00DA200F">
      <w:pPr>
        <w:shd w:val="clear" w:color="auto" w:fill="FFFFFF"/>
        <w:spacing w:line="360" w:lineRule="auto"/>
        <w:ind w:firstLine="709"/>
        <w:jc w:val="both"/>
        <w:rPr>
          <w:rFonts w:ascii="PT Astra Serif" w:hAnsi="PT Astra Serif" w:cs="PT Astra Serif"/>
          <w:color w:val="000000"/>
          <w:sz w:val="26"/>
          <w:szCs w:val="26"/>
          <w:highlight w:val="white"/>
        </w:rPr>
      </w:pPr>
      <w:r>
        <w:rPr>
          <w:rFonts w:ascii="PT Astra Serif" w:eastAsia="PT Astra Serif" w:hAnsi="PT Astra Serif" w:cs="PT Astra Serif"/>
          <w:sz w:val="28"/>
          <w:szCs w:val="28"/>
        </w:rPr>
        <w:t>Напоминаем, что с марта 2025 года запрещено совершать сделки с земельными участками, в отношении которых границы не установлены и сведения о них отсутствуют в Едином государственном реестре недвижимости. Так же обращаем внимание, что изменить вид разрешенного использования земельного участка возможно только после уточнения границ земельного участка.</w:t>
      </w:r>
    </w:p>
    <w:p w:rsidR="00E06962" w:rsidRDefault="00DA200F">
      <w:pPr>
        <w:spacing w:line="360" w:lineRule="auto"/>
        <w:ind w:firstLine="708"/>
        <w:jc w:val="both"/>
        <w:rPr>
          <w:rFonts w:ascii="PT Astra Serif" w:hAnsi="PT Astra Serif" w:cs="PT Astra Serif"/>
          <w:sz w:val="26"/>
          <w:szCs w:val="26"/>
        </w:rPr>
      </w:pPr>
      <w:r>
        <w:rPr>
          <w:rFonts w:ascii="PT Astra Serif" w:eastAsia="PT Astra Serif" w:hAnsi="PT Astra Serif" w:cs="PT Astra Serif"/>
          <w:sz w:val="28"/>
          <w:szCs w:val="28"/>
        </w:rPr>
        <w:t xml:space="preserve">Информацию о границах земельного участка  можно найти на публичной кадастровой карте Росреестра, которая расположена на Единой цифровой платформе «Национальная система пространственных данных» (https://nspd.gov.ru/map) или в выписке из Единого государственного реестра недвижимости, которую легко получить через портал Госуслуг или в МФЦ. Чтобы узнать, определены ли границы земельного участка необходимо </w:t>
      </w:r>
      <w:proofErr w:type="gramStart"/>
      <w:r>
        <w:rPr>
          <w:rFonts w:ascii="PT Astra Serif" w:eastAsia="PT Astra Serif" w:hAnsi="PT Astra Serif" w:cs="PT Astra Serif"/>
          <w:sz w:val="28"/>
          <w:szCs w:val="28"/>
        </w:rPr>
        <w:t>ввести</w:t>
      </w:r>
      <w:proofErr w:type="gramEnd"/>
      <w:r>
        <w:rPr>
          <w:rFonts w:ascii="PT Astra Serif" w:eastAsia="PT Astra Serif" w:hAnsi="PT Astra Serif" w:cs="PT Astra Serif"/>
          <w:sz w:val="28"/>
          <w:szCs w:val="28"/>
        </w:rPr>
        <w:t xml:space="preserve">  в поисковом окне на Публичной кадастровой карте кадастровый номер земельного участка. Если на карте  графическое отображение границ земельного участка не отображается, то требуется проведение кадастровых работ по уточнению местоположения  границ земельного участка. Для этого необходимо обратиться к кадастровому инженеру. Кадастровый инженер проведёт необходимые замеры, подготовит межевой план и согласует границы с соседями.</w:t>
      </w:r>
    </w:p>
    <w:p w:rsidR="00E06962" w:rsidRDefault="00E06962">
      <w:pPr>
        <w:jc w:val="both"/>
        <w:rPr>
          <w:b/>
          <w:sz w:val="28"/>
          <w:szCs w:val="28"/>
        </w:rPr>
      </w:pPr>
    </w:p>
    <w:p w:rsidR="00E06962" w:rsidRDefault="00E06962">
      <w:pPr>
        <w:ind w:firstLine="720"/>
        <w:jc w:val="both"/>
        <w:rPr>
          <w:sz w:val="28"/>
          <w:szCs w:val="28"/>
        </w:rPr>
      </w:pPr>
    </w:p>
    <w:p w:rsidR="00E06962" w:rsidRDefault="00E06962">
      <w:pPr>
        <w:ind w:firstLine="720"/>
        <w:jc w:val="both"/>
        <w:rPr>
          <w:sz w:val="28"/>
          <w:szCs w:val="28"/>
        </w:rPr>
      </w:pPr>
    </w:p>
    <w:p w:rsidR="00E06962" w:rsidRDefault="00E06962">
      <w:pPr>
        <w:ind w:firstLine="720"/>
        <w:jc w:val="both"/>
        <w:rPr>
          <w:sz w:val="28"/>
          <w:szCs w:val="28"/>
        </w:rPr>
      </w:pPr>
    </w:p>
    <w:p w:rsidR="00E06962" w:rsidRDefault="00DA200F">
      <w:pPr>
        <w:jc w:val="right"/>
        <w:rPr>
          <w:rFonts w:ascii="Segoe UI" w:eastAsia="Quattrocento Sans" w:hAnsi="Segoe UI" w:cs="Segoe UI"/>
          <w:b/>
          <w:i/>
          <w:color w:val="000000"/>
        </w:rPr>
      </w:pPr>
      <w:r>
        <w:rPr>
          <w:sz w:val="28"/>
          <w:szCs w:val="28"/>
        </w:rPr>
        <w:t xml:space="preserve">   </w:t>
      </w:r>
      <w:r>
        <w:rPr>
          <w:rFonts w:ascii="Segoe UI" w:eastAsia="Quattrocento Sans" w:hAnsi="Segoe UI" w:cs="Segoe UI"/>
          <w:b/>
          <w:i/>
          <w:color w:val="000000"/>
        </w:rPr>
        <w:t xml:space="preserve">материал подготовлен Управлением Росреестра </w:t>
      </w:r>
    </w:p>
    <w:p w:rsidR="00E06962" w:rsidRDefault="00DA200F">
      <w:pPr>
        <w:jc w:val="right"/>
        <w:rPr>
          <w:rFonts w:ascii="Segoe UI" w:eastAsia="Quattrocento Sans" w:hAnsi="Segoe UI" w:cs="Segoe UI"/>
          <w:b/>
          <w:i/>
          <w:color w:val="000000"/>
        </w:rPr>
      </w:pPr>
      <w:r>
        <w:rPr>
          <w:rFonts w:ascii="Segoe UI" w:eastAsia="Quattrocento Sans" w:hAnsi="Segoe UI" w:cs="Segoe UI"/>
          <w:b/>
          <w:i/>
          <w:color w:val="000000"/>
        </w:rPr>
        <w:lastRenderedPageBreak/>
        <w:t xml:space="preserve">по Новосибирской области </w:t>
      </w:r>
    </w:p>
    <w:p w:rsidR="00E06962" w:rsidRDefault="00E06962">
      <w:pPr>
        <w:jc w:val="right"/>
        <w:rPr>
          <w:rFonts w:ascii="Segoe UI" w:eastAsia="Quattrocento Sans" w:hAnsi="Segoe UI" w:cs="Segoe UI"/>
          <w:b/>
          <w:i/>
          <w:color w:val="000000"/>
        </w:rPr>
      </w:pPr>
    </w:p>
    <w:p w:rsidR="00E06962" w:rsidRDefault="00582179">
      <w:pPr>
        <w:jc w:val="right"/>
        <w:rPr>
          <w:rFonts w:ascii="Segoe UI" w:hAnsi="Segoe UI" w:cs="Segoe UI"/>
          <w:b/>
          <w:bCs/>
          <w:i/>
          <w:iCs/>
          <w:color w:val="0070C0"/>
        </w:rPr>
      </w:pPr>
      <w:r w:rsidRPr="00582179">
        <w:pict>
          <v:shape id="shape 1" o:spid="_x0000_s1026" type="#_x0000_m1028" style="position:absolute;left:0;text-align:left;margin-left:-3.3pt;margin-top:7.1pt;width:490.5pt;height:0;z-index:251658240;mso-wrap-distance-left:9pt;mso-wrap-distance-top:0;mso-wrap-distance-right:9pt;mso-wrap-distance-bottom:0;mso-position-horizontal:absolute;mso-position-horizontal-relative:text;mso-position-vertical:absolute;mso-position-vertical-relative:text;o:allowoverlap:true; o:allowincell:true" coordsize="100000,100000" o:spt="100" o:preferrelative="t" adj="0,,0" path="m,l,100000r100000,l100000,xe" filled="f" strokecolor="#0070c0">
            <v:stroke joinstyle="round"/>
            <v:formulas/>
            <v:path o:connecttype="segments" textboxrect="0,0,100000,100000"/>
          </v:shape>
        </w:pict>
      </w:r>
    </w:p>
    <w:p w:rsidR="00E06962" w:rsidRDefault="00DA200F">
      <w:pPr>
        <w:jc w:val="both"/>
        <w:rPr>
          <w:rFonts w:ascii="Segoe UI" w:hAnsi="Segoe UI" w:cs="Segoe UI"/>
          <w:b/>
          <w:bCs/>
        </w:rPr>
      </w:pPr>
      <w:r>
        <w:rPr>
          <w:rFonts w:ascii="Segoe UI" w:hAnsi="Segoe UI" w:cs="Segoe UI"/>
          <w:b/>
          <w:bCs/>
        </w:rPr>
        <w:t>Об Управлении Росреестра по Новосибирской области</w:t>
      </w:r>
    </w:p>
    <w:p w:rsidR="00E06962" w:rsidRDefault="00DA200F">
      <w:pPr>
        <w:jc w:val="both"/>
        <w:rPr>
          <w:rFonts w:ascii="Segoe UI" w:hAnsi="Segoe UI" w:cs="Segoe UI"/>
          <w:b/>
          <w:bCs/>
        </w:rPr>
      </w:pPr>
      <w:proofErr w:type="gramStart"/>
      <w:r>
        <w:rPr>
          <w:rFonts w:ascii="Segoe UI" w:hAnsi="Segoe UI" w:cs="Segoe UI"/>
          <w:sz w:val="18"/>
          <w:szCs w:val="18"/>
        </w:rPr>
        <w:t>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w:t>
      </w:r>
      <w:proofErr w:type="gramEnd"/>
      <w:r>
        <w:rPr>
          <w:rFonts w:ascii="Segoe UI" w:hAnsi="Segoe UI" w:cs="Segoe UI"/>
          <w:sz w:val="18"/>
          <w:szCs w:val="18"/>
        </w:rPr>
        <w:t xml:space="preserve">, землеустройства, государственного мониторинга земель, лицензирования геодезической и картографической деятельности, а также функции 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 Руководителем Управления Росреестра по Новосибирской области является Светлана Евгеньевна </w:t>
      </w:r>
      <w:proofErr w:type="spellStart"/>
      <w:r>
        <w:rPr>
          <w:rFonts w:ascii="Segoe UI" w:hAnsi="Segoe UI" w:cs="Segoe UI"/>
          <w:sz w:val="18"/>
          <w:szCs w:val="18"/>
        </w:rPr>
        <w:t>Рягузова</w:t>
      </w:r>
      <w:proofErr w:type="spellEnd"/>
      <w:r>
        <w:rPr>
          <w:rFonts w:ascii="Segoe UI" w:hAnsi="Segoe UI" w:cs="Segoe UI"/>
          <w:sz w:val="18"/>
          <w:szCs w:val="18"/>
        </w:rPr>
        <w:t>.</w:t>
      </w:r>
    </w:p>
    <w:p w:rsidR="00E06962" w:rsidRDefault="00E06962">
      <w:pPr>
        <w:tabs>
          <w:tab w:val="left" w:pos="1095"/>
        </w:tabs>
        <w:jc w:val="both"/>
        <w:rPr>
          <w:rFonts w:ascii="Segoe UI" w:hAnsi="Segoe UI" w:cs="Segoe UI"/>
          <w:b/>
          <w:color w:val="000000"/>
          <w:sz w:val="18"/>
        </w:rPr>
      </w:pPr>
    </w:p>
    <w:p w:rsidR="00E06962" w:rsidRDefault="00DA200F">
      <w:pPr>
        <w:tabs>
          <w:tab w:val="left" w:pos="1095"/>
        </w:tabs>
        <w:jc w:val="both"/>
        <w:rPr>
          <w:rFonts w:ascii="Segoe UI" w:hAnsi="Segoe UI" w:cs="Segoe UI"/>
          <w:b/>
          <w:color w:val="000000"/>
          <w:sz w:val="18"/>
        </w:rPr>
      </w:pPr>
      <w:r>
        <w:rPr>
          <w:rFonts w:ascii="Segoe UI" w:hAnsi="Segoe UI" w:cs="Segoe UI"/>
          <w:b/>
          <w:color w:val="000000"/>
          <w:sz w:val="18"/>
        </w:rPr>
        <w:t>Контакты для СМИ:</w:t>
      </w:r>
    </w:p>
    <w:p w:rsidR="00E06962" w:rsidRDefault="00DA200F">
      <w:pPr>
        <w:jc w:val="both"/>
        <w:rPr>
          <w:rFonts w:ascii="Segoe UI" w:hAnsi="Segoe UI" w:cs="Segoe UI"/>
          <w:sz w:val="18"/>
          <w:szCs w:val="18"/>
        </w:rPr>
      </w:pPr>
      <w:r>
        <w:rPr>
          <w:rFonts w:ascii="Segoe UI" w:hAnsi="Segoe UI" w:cs="Segoe UI"/>
          <w:sz w:val="18"/>
          <w:szCs w:val="18"/>
        </w:rPr>
        <w:t>Управление Росреестра по Новосибирской области</w:t>
      </w:r>
    </w:p>
    <w:p w:rsidR="00E06962" w:rsidRDefault="00DA200F">
      <w:pPr>
        <w:jc w:val="both"/>
        <w:rPr>
          <w:rFonts w:ascii="Segoe UI" w:hAnsi="Segoe UI" w:cs="Segoe UI"/>
          <w:sz w:val="18"/>
          <w:szCs w:val="18"/>
        </w:rPr>
      </w:pPr>
      <w:r>
        <w:rPr>
          <w:rFonts w:ascii="Segoe UI" w:hAnsi="Segoe UI" w:cs="Segoe UI"/>
          <w:sz w:val="18"/>
          <w:szCs w:val="18"/>
        </w:rPr>
        <w:t>630091, г. Новосибирск, ул. Державина, д. 28</w:t>
      </w:r>
    </w:p>
    <w:p w:rsidR="00E06962" w:rsidRDefault="00DA200F">
      <w:pPr>
        <w:jc w:val="both"/>
        <w:rPr>
          <w:rFonts w:ascii="Segoe UI" w:hAnsi="Segoe UI" w:cs="Segoe UI"/>
          <w:color w:val="000000"/>
          <w:sz w:val="18"/>
          <w:szCs w:val="18"/>
        </w:rPr>
      </w:pPr>
      <w:r w:rsidRPr="00DA200F">
        <w:rPr>
          <w:rFonts w:ascii="Segoe UI" w:hAnsi="Segoe UI" w:cs="Segoe UI"/>
          <w:color w:val="000000"/>
          <w:sz w:val="18"/>
          <w:szCs w:val="18"/>
        </w:rPr>
        <w:t xml:space="preserve">Электронная почта: </w:t>
      </w:r>
    </w:p>
    <w:p w:rsidR="00E06962" w:rsidRDefault="00582179">
      <w:pPr>
        <w:jc w:val="both"/>
        <w:rPr>
          <w:rFonts w:ascii="Segoe UI" w:hAnsi="Segoe UI" w:cs="Segoe UI"/>
          <w:color w:val="000000"/>
          <w:sz w:val="16"/>
          <w:szCs w:val="18"/>
        </w:rPr>
      </w:pPr>
      <w:hyperlink r:id="rId8" w:history="1">
        <w:r w:rsidR="00DA200F">
          <w:rPr>
            <w:rStyle w:val="ac"/>
            <w:rFonts w:ascii="Segoe UI" w:hAnsi="Segoe UI" w:cs="Segoe UI"/>
            <w:sz w:val="18"/>
          </w:rPr>
          <w:t>oko</w:t>
        </w:r>
        <w:r w:rsidR="00DA200F" w:rsidRPr="00DA200F">
          <w:rPr>
            <w:rStyle w:val="ac"/>
            <w:rFonts w:ascii="Segoe UI" w:hAnsi="Segoe UI" w:cs="Segoe UI"/>
            <w:sz w:val="18"/>
            <w:lang w:val="ru-RU"/>
          </w:rPr>
          <w:t>@</w:t>
        </w:r>
        <w:r w:rsidR="00DA200F">
          <w:rPr>
            <w:rStyle w:val="ac"/>
            <w:rFonts w:ascii="Segoe UI" w:hAnsi="Segoe UI" w:cs="Segoe UI"/>
            <w:sz w:val="18"/>
          </w:rPr>
          <w:t>r</w:t>
        </w:r>
        <w:r w:rsidR="00DA200F" w:rsidRPr="00DA200F">
          <w:rPr>
            <w:rStyle w:val="ac"/>
            <w:rFonts w:ascii="Segoe UI" w:hAnsi="Segoe UI" w:cs="Segoe UI"/>
            <w:sz w:val="18"/>
            <w:lang w:val="ru-RU"/>
          </w:rPr>
          <w:t>54.</w:t>
        </w:r>
        <w:r w:rsidR="00DA200F">
          <w:rPr>
            <w:rStyle w:val="ac"/>
            <w:rFonts w:ascii="Segoe UI" w:hAnsi="Segoe UI" w:cs="Segoe UI"/>
            <w:sz w:val="18"/>
          </w:rPr>
          <w:t>rosreestr</w:t>
        </w:r>
        <w:r w:rsidR="00DA200F" w:rsidRPr="00DA200F">
          <w:rPr>
            <w:rStyle w:val="ac"/>
            <w:rFonts w:ascii="Segoe UI" w:hAnsi="Segoe UI" w:cs="Segoe UI"/>
            <w:sz w:val="18"/>
            <w:lang w:val="ru-RU"/>
          </w:rPr>
          <w:t>.</w:t>
        </w:r>
        <w:r w:rsidR="00DA200F">
          <w:rPr>
            <w:rStyle w:val="ac"/>
            <w:rFonts w:ascii="Segoe UI" w:hAnsi="Segoe UI" w:cs="Segoe UI"/>
            <w:sz w:val="18"/>
          </w:rPr>
          <w:t>ru</w:t>
        </w:r>
      </w:hyperlink>
      <w:r w:rsidR="00DA200F" w:rsidRPr="00DA200F">
        <w:rPr>
          <w:rFonts w:ascii="Segoe UI" w:hAnsi="Segoe UI" w:cs="Segoe UI"/>
          <w:color w:val="000000"/>
          <w:sz w:val="16"/>
          <w:szCs w:val="18"/>
        </w:rPr>
        <w:t xml:space="preserve"> </w:t>
      </w:r>
    </w:p>
    <w:p w:rsidR="00E06962" w:rsidRPr="00DA200F" w:rsidRDefault="00DA200F">
      <w:pPr>
        <w:jc w:val="both"/>
        <w:rPr>
          <w:rFonts w:ascii="Segoe UI" w:hAnsi="Segoe UI" w:cs="Segoe UI"/>
          <w:color w:val="000000"/>
          <w:sz w:val="18"/>
          <w:szCs w:val="18"/>
        </w:rPr>
      </w:pPr>
      <w:r w:rsidRPr="00DA200F">
        <w:rPr>
          <w:rFonts w:ascii="Segoe UI" w:hAnsi="Segoe UI" w:cs="Segoe UI"/>
          <w:color w:val="000000"/>
          <w:sz w:val="18"/>
          <w:szCs w:val="18"/>
        </w:rPr>
        <w:t xml:space="preserve">Сайт: </w:t>
      </w:r>
      <w:hyperlink r:id="rId9" w:history="1">
        <w:r w:rsidRPr="00DA200F">
          <w:rPr>
            <w:rFonts w:ascii="Segoe UI" w:hAnsi="Segoe UI" w:cs="Segoe UI"/>
            <w:color w:val="0000FF"/>
            <w:u w:val="single"/>
          </w:rPr>
          <w:t>Росреестр</w:t>
        </w:r>
      </w:hyperlink>
    </w:p>
    <w:p w:rsidR="00E06962" w:rsidRDefault="00DA200F">
      <w:pPr>
        <w:jc w:val="both"/>
      </w:pPr>
      <w:proofErr w:type="spellStart"/>
      <w:r>
        <w:rPr>
          <w:rFonts w:ascii="Segoe UI" w:hAnsi="Segoe UI" w:cs="Segoe UI"/>
          <w:color w:val="000000"/>
          <w:sz w:val="18"/>
          <w:szCs w:val="18"/>
        </w:rPr>
        <w:t>Соцсети</w:t>
      </w:r>
      <w:proofErr w:type="spellEnd"/>
      <w:r>
        <w:rPr>
          <w:rFonts w:ascii="Segoe UI" w:hAnsi="Segoe UI" w:cs="Segoe UI"/>
          <w:color w:val="000000"/>
          <w:sz w:val="18"/>
          <w:szCs w:val="18"/>
        </w:rPr>
        <w:t xml:space="preserve">: </w:t>
      </w:r>
      <w:hyperlink r:id="rId10" w:history="1">
        <w:r w:rsidRPr="00DA200F">
          <w:rPr>
            <w:rFonts w:ascii="Segoe UI" w:hAnsi="Segoe UI" w:cs="Segoe UI"/>
            <w:color w:val="0000FF"/>
            <w:sz w:val="18"/>
            <w:szCs w:val="18"/>
            <w:u w:val="single"/>
          </w:rPr>
          <w:t>ВКонтакте</w:t>
        </w:r>
      </w:hyperlink>
      <w:r>
        <w:rPr>
          <w:rFonts w:ascii="Segoe UI" w:hAnsi="Segoe UI" w:cs="Segoe UI"/>
          <w:color w:val="000000"/>
          <w:sz w:val="18"/>
          <w:szCs w:val="18"/>
        </w:rPr>
        <w:t xml:space="preserve">, </w:t>
      </w:r>
      <w:hyperlink r:id="rId11" w:history="1">
        <w:r w:rsidRPr="00DA200F">
          <w:rPr>
            <w:rStyle w:val="ac"/>
            <w:rFonts w:ascii="Segoe UI" w:hAnsi="Segoe UI" w:cs="Segoe UI"/>
            <w:sz w:val="18"/>
            <w:szCs w:val="18"/>
            <w:lang w:val="ru-RU"/>
          </w:rPr>
          <w:t>Одноклассники</w:t>
        </w:r>
      </w:hyperlink>
      <w:r w:rsidRPr="00DA200F">
        <w:rPr>
          <w:rStyle w:val="ac"/>
          <w:rFonts w:ascii="Segoe UI" w:hAnsi="Segoe UI" w:cs="Segoe UI"/>
          <w:sz w:val="18"/>
          <w:szCs w:val="18"/>
          <w:lang w:val="ru-RU"/>
        </w:rPr>
        <w:t xml:space="preserve">, </w:t>
      </w:r>
      <w:hyperlink r:id="rId12" w:history="1">
        <w:proofErr w:type="spellStart"/>
        <w:r w:rsidRPr="00DA200F">
          <w:rPr>
            <w:rStyle w:val="ac"/>
            <w:rFonts w:ascii="Segoe UI" w:hAnsi="Segoe UI" w:cs="Segoe UI"/>
            <w:lang w:val="ru-RU"/>
          </w:rPr>
          <w:t>Яндекс</w:t>
        </w:r>
        <w:proofErr w:type="gramStart"/>
        <w:r w:rsidRPr="00DA200F">
          <w:rPr>
            <w:rStyle w:val="ac"/>
            <w:rFonts w:ascii="Segoe UI" w:hAnsi="Segoe UI" w:cs="Segoe UI"/>
            <w:lang w:val="ru-RU"/>
          </w:rPr>
          <w:t>.Д</w:t>
        </w:r>
        <w:proofErr w:type="gramEnd"/>
        <w:r w:rsidRPr="00DA200F">
          <w:rPr>
            <w:rStyle w:val="ac"/>
            <w:rFonts w:ascii="Segoe UI" w:hAnsi="Segoe UI" w:cs="Segoe UI"/>
            <w:lang w:val="ru-RU"/>
          </w:rPr>
          <w:t>зен</w:t>
        </w:r>
        <w:proofErr w:type="spellEnd"/>
      </w:hyperlink>
      <w:r w:rsidRPr="00DA200F">
        <w:rPr>
          <w:rStyle w:val="ac"/>
          <w:rFonts w:ascii="Segoe UI" w:hAnsi="Segoe UI" w:cs="Segoe UI"/>
          <w:lang w:val="ru-RU"/>
        </w:rPr>
        <w:t xml:space="preserve">, </w:t>
      </w:r>
      <w:hyperlink r:id="rId13" w:history="1">
        <w:proofErr w:type="spellStart"/>
        <w:r w:rsidRPr="00DA200F">
          <w:rPr>
            <w:rStyle w:val="ac"/>
            <w:rFonts w:ascii="Segoe UI" w:hAnsi="Segoe UI" w:cs="Segoe UI"/>
            <w:lang w:val="ru-RU"/>
          </w:rPr>
          <w:t>Телеграм</w:t>
        </w:r>
        <w:proofErr w:type="spellEnd"/>
      </w:hyperlink>
    </w:p>
    <w:p w:rsidR="00E06962" w:rsidRDefault="00E06962">
      <w:pPr>
        <w:jc w:val="both"/>
      </w:pPr>
    </w:p>
    <w:p w:rsidR="00E06962" w:rsidRDefault="00E06962">
      <w:pPr>
        <w:rPr>
          <w:rFonts w:ascii="PT Astra Serif" w:hAnsi="PT Astra Serif" w:cs="PT Astra Serif"/>
          <w:sz w:val="24"/>
          <w:szCs w:val="24"/>
        </w:rPr>
      </w:pPr>
    </w:p>
    <w:sectPr w:rsidR="00E06962" w:rsidSect="00E06962">
      <w:headerReference w:type="even" r:id="rId14"/>
      <w:headerReference w:type="default" r:id="rId15"/>
      <w:footerReference w:type="default" r:id="rId16"/>
      <w:pgSz w:w="11906" w:h="16838"/>
      <w:pgMar w:top="1134"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962" w:rsidRDefault="00DA200F">
      <w:r>
        <w:separator/>
      </w:r>
    </w:p>
  </w:endnote>
  <w:endnote w:type="continuationSeparator" w:id="0">
    <w:p w:rsidR="00E06962" w:rsidRDefault="00DA20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0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altName w:val="Times New Roman"/>
    <w:charset w:val="00"/>
    <w:family w:val="auto"/>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Quattrocento Sans">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962" w:rsidRDefault="00E0696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962" w:rsidRDefault="00DA200F">
      <w:r>
        <w:separator/>
      </w:r>
    </w:p>
  </w:footnote>
  <w:footnote w:type="continuationSeparator" w:id="0">
    <w:p w:rsidR="00E06962" w:rsidRDefault="00DA20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962" w:rsidRDefault="00582179">
    <w:pPr>
      <w:pStyle w:val="af6"/>
      <w:framePr w:wrap="around" w:vAnchor="text" w:hAnchor="margin" w:xAlign="center" w:y="1"/>
      <w:rPr>
        <w:rStyle w:val="af8"/>
      </w:rPr>
    </w:pPr>
    <w:r>
      <w:rPr>
        <w:rStyle w:val="af8"/>
      </w:rPr>
      <w:fldChar w:fldCharType="begin"/>
    </w:r>
    <w:r w:rsidR="00DA200F">
      <w:rPr>
        <w:rStyle w:val="af8"/>
      </w:rPr>
      <w:instrText xml:space="preserve">PAGE  </w:instrText>
    </w:r>
    <w:r>
      <w:rPr>
        <w:rStyle w:val="af8"/>
      </w:rPr>
      <w:fldChar w:fldCharType="end"/>
    </w:r>
  </w:p>
  <w:p w:rsidR="00E06962" w:rsidRDefault="00E06962">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962" w:rsidRDefault="00E06962">
    <w:pPr>
      <w:pStyle w:val="af6"/>
      <w:jc w:val="center"/>
    </w:pPr>
  </w:p>
  <w:p w:rsidR="00E06962" w:rsidRDefault="00E06962">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C7A75"/>
    <w:multiLevelType w:val="hybridMultilevel"/>
    <w:tmpl w:val="F0E64FA0"/>
    <w:lvl w:ilvl="0" w:tplc="0408E142">
      <w:start w:val="1"/>
      <w:numFmt w:val="bullet"/>
      <w:pStyle w:val="1"/>
      <w:lvlText w:val=""/>
      <w:lvlJc w:val="left"/>
      <w:pPr>
        <w:tabs>
          <w:tab w:val="num" w:pos="709"/>
        </w:tabs>
        <w:ind w:left="709" w:hanging="284"/>
      </w:pPr>
      <w:rPr>
        <w:rFonts w:ascii="Symbol" w:hAnsi="Symbol"/>
        <w:color w:val="000000"/>
      </w:rPr>
    </w:lvl>
    <w:lvl w:ilvl="1" w:tplc="4EF80A88">
      <w:start w:val="1"/>
      <w:numFmt w:val="decimal"/>
      <w:lvlText w:val="%2."/>
      <w:lvlJc w:val="left"/>
      <w:pPr>
        <w:tabs>
          <w:tab w:val="num" w:pos="1440"/>
        </w:tabs>
        <w:ind w:left="1440" w:hanging="360"/>
      </w:pPr>
    </w:lvl>
    <w:lvl w:ilvl="2" w:tplc="80F4B114">
      <w:start w:val="1"/>
      <w:numFmt w:val="decimal"/>
      <w:lvlText w:val="%3."/>
      <w:lvlJc w:val="left"/>
      <w:pPr>
        <w:tabs>
          <w:tab w:val="num" w:pos="2160"/>
        </w:tabs>
        <w:ind w:left="2160" w:hanging="360"/>
      </w:pPr>
    </w:lvl>
    <w:lvl w:ilvl="3" w:tplc="D82CB246">
      <w:start w:val="1"/>
      <w:numFmt w:val="decimal"/>
      <w:lvlText w:val="%4."/>
      <w:lvlJc w:val="left"/>
      <w:pPr>
        <w:tabs>
          <w:tab w:val="num" w:pos="2880"/>
        </w:tabs>
        <w:ind w:left="2880" w:hanging="360"/>
      </w:pPr>
    </w:lvl>
    <w:lvl w:ilvl="4" w:tplc="CC92A8AC">
      <w:start w:val="1"/>
      <w:numFmt w:val="decimal"/>
      <w:lvlText w:val="%5."/>
      <w:lvlJc w:val="left"/>
      <w:pPr>
        <w:tabs>
          <w:tab w:val="num" w:pos="3600"/>
        </w:tabs>
        <w:ind w:left="3600" w:hanging="360"/>
      </w:pPr>
    </w:lvl>
    <w:lvl w:ilvl="5" w:tplc="49709BFC">
      <w:start w:val="1"/>
      <w:numFmt w:val="decimal"/>
      <w:lvlText w:val="%6."/>
      <w:lvlJc w:val="left"/>
      <w:pPr>
        <w:tabs>
          <w:tab w:val="num" w:pos="4320"/>
        </w:tabs>
        <w:ind w:left="4320" w:hanging="360"/>
      </w:pPr>
    </w:lvl>
    <w:lvl w:ilvl="6" w:tplc="9EB4ED48">
      <w:start w:val="1"/>
      <w:numFmt w:val="decimal"/>
      <w:lvlText w:val="%7."/>
      <w:lvlJc w:val="left"/>
      <w:pPr>
        <w:tabs>
          <w:tab w:val="num" w:pos="5040"/>
        </w:tabs>
        <w:ind w:left="5040" w:hanging="360"/>
      </w:pPr>
    </w:lvl>
    <w:lvl w:ilvl="7" w:tplc="A34E7396">
      <w:start w:val="1"/>
      <w:numFmt w:val="decimal"/>
      <w:lvlText w:val="%8."/>
      <w:lvlJc w:val="left"/>
      <w:pPr>
        <w:tabs>
          <w:tab w:val="num" w:pos="5760"/>
        </w:tabs>
        <w:ind w:left="5760" w:hanging="360"/>
      </w:pPr>
    </w:lvl>
    <w:lvl w:ilvl="8" w:tplc="CB0C2F8E">
      <w:start w:val="1"/>
      <w:numFmt w:val="decimal"/>
      <w:lvlText w:val="%9."/>
      <w:lvlJc w:val="left"/>
      <w:pPr>
        <w:tabs>
          <w:tab w:val="num" w:pos="6480"/>
        </w:tabs>
        <w:ind w:left="6480" w:hanging="360"/>
      </w:pPr>
    </w:lvl>
  </w:abstractNum>
  <w:abstractNum w:abstractNumId="1">
    <w:nsid w:val="6BFC6ED2"/>
    <w:multiLevelType w:val="hybridMultilevel"/>
    <w:tmpl w:val="629C945A"/>
    <w:lvl w:ilvl="0" w:tplc="C0D2C77A">
      <w:start w:val="5"/>
      <w:numFmt w:val="bullet"/>
      <w:lvlText w:val=""/>
      <w:lvlJc w:val="left"/>
      <w:pPr>
        <w:tabs>
          <w:tab w:val="num" w:pos="720"/>
        </w:tabs>
        <w:ind w:left="720" w:hanging="360"/>
      </w:pPr>
      <w:rPr>
        <w:rFonts w:ascii="Symbol" w:eastAsia="Times New Roman" w:hAnsi="Symbol" w:cs="Times New Roman CYR"/>
      </w:rPr>
    </w:lvl>
    <w:lvl w:ilvl="1" w:tplc="23CEF682">
      <w:start w:val="1"/>
      <w:numFmt w:val="bullet"/>
      <w:lvlText w:val="o"/>
      <w:lvlJc w:val="left"/>
      <w:pPr>
        <w:tabs>
          <w:tab w:val="num" w:pos="1440"/>
        </w:tabs>
        <w:ind w:left="1440" w:hanging="360"/>
      </w:pPr>
      <w:rPr>
        <w:rFonts w:ascii="Courier New" w:hAnsi="Courier New" w:cs="Courier New"/>
      </w:rPr>
    </w:lvl>
    <w:lvl w:ilvl="2" w:tplc="94D651BC">
      <w:start w:val="1"/>
      <w:numFmt w:val="bullet"/>
      <w:lvlText w:val=""/>
      <w:lvlJc w:val="left"/>
      <w:pPr>
        <w:tabs>
          <w:tab w:val="num" w:pos="2160"/>
        </w:tabs>
        <w:ind w:left="2160" w:hanging="360"/>
      </w:pPr>
      <w:rPr>
        <w:rFonts w:ascii="Wingdings" w:hAnsi="Wingdings"/>
      </w:rPr>
    </w:lvl>
    <w:lvl w:ilvl="3" w:tplc="ECAC14A8">
      <w:start w:val="1"/>
      <w:numFmt w:val="bullet"/>
      <w:lvlText w:val=""/>
      <w:lvlJc w:val="left"/>
      <w:pPr>
        <w:tabs>
          <w:tab w:val="num" w:pos="2880"/>
        </w:tabs>
        <w:ind w:left="2880" w:hanging="360"/>
      </w:pPr>
      <w:rPr>
        <w:rFonts w:ascii="Symbol" w:hAnsi="Symbol"/>
      </w:rPr>
    </w:lvl>
    <w:lvl w:ilvl="4" w:tplc="E946A6D0">
      <w:start w:val="1"/>
      <w:numFmt w:val="bullet"/>
      <w:lvlText w:val="o"/>
      <w:lvlJc w:val="left"/>
      <w:pPr>
        <w:tabs>
          <w:tab w:val="num" w:pos="3600"/>
        </w:tabs>
        <w:ind w:left="3600" w:hanging="360"/>
      </w:pPr>
      <w:rPr>
        <w:rFonts w:ascii="Courier New" w:hAnsi="Courier New" w:cs="Courier New"/>
      </w:rPr>
    </w:lvl>
    <w:lvl w:ilvl="5" w:tplc="EEFCE9A4">
      <w:start w:val="1"/>
      <w:numFmt w:val="bullet"/>
      <w:lvlText w:val=""/>
      <w:lvlJc w:val="left"/>
      <w:pPr>
        <w:tabs>
          <w:tab w:val="num" w:pos="4320"/>
        </w:tabs>
        <w:ind w:left="4320" w:hanging="360"/>
      </w:pPr>
      <w:rPr>
        <w:rFonts w:ascii="Wingdings" w:hAnsi="Wingdings"/>
      </w:rPr>
    </w:lvl>
    <w:lvl w:ilvl="6" w:tplc="EF486734">
      <w:start w:val="1"/>
      <w:numFmt w:val="bullet"/>
      <w:lvlText w:val=""/>
      <w:lvlJc w:val="left"/>
      <w:pPr>
        <w:tabs>
          <w:tab w:val="num" w:pos="5040"/>
        </w:tabs>
        <w:ind w:left="5040" w:hanging="360"/>
      </w:pPr>
      <w:rPr>
        <w:rFonts w:ascii="Symbol" w:hAnsi="Symbol"/>
      </w:rPr>
    </w:lvl>
    <w:lvl w:ilvl="7" w:tplc="C636A7E8">
      <w:start w:val="1"/>
      <w:numFmt w:val="bullet"/>
      <w:lvlText w:val="o"/>
      <w:lvlJc w:val="left"/>
      <w:pPr>
        <w:tabs>
          <w:tab w:val="num" w:pos="5760"/>
        </w:tabs>
        <w:ind w:left="5760" w:hanging="360"/>
      </w:pPr>
      <w:rPr>
        <w:rFonts w:ascii="Courier New" w:hAnsi="Courier New" w:cs="Courier New"/>
      </w:rPr>
    </w:lvl>
    <w:lvl w:ilvl="8" w:tplc="E9482218">
      <w:start w:val="1"/>
      <w:numFmt w:val="bullet"/>
      <w:lvlText w:val=""/>
      <w:lvlJc w:val="left"/>
      <w:pPr>
        <w:tabs>
          <w:tab w:val="num" w:pos="6480"/>
        </w:tabs>
        <w:ind w:left="6480" w:hanging="360"/>
      </w:pPr>
      <w:rPr>
        <w:rFonts w:ascii="Wingdings" w:hAnsi="Wingdings"/>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06962"/>
    <w:rsid w:val="00524817"/>
    <w:rsid w:val="00582179"/>
    <w:rsid w:val="00DA200F"/>
    <w:rsid w:val="00E0696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962"/>
    <w:rPr>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E06962"/>
    <w:pPr>
      <w:keepNext/>
      <w:keepLines/>
      <w:spacing w:before="480" w:after="200"/>
      <w:outlineLvl w:val="0"/>
    </w:pPr>
    <w:rPr>
      <w:rFonts w:ascii="Arial" w:eastAsia="Arial" w:hAnsi="Arial" w:cs="Arial"/>
      <w:sz w:val="40"/>
      <w:szCs w:val="40"/>
    </w:rPr>
  </w:style>
  <w:style w:type="character" w:customStyle="1" w:styleId="Heading1Char">
    <w:name w:val="Heading 1 Char"/>
    <w:link w:val="Heading1"/>
    <w:uiPriority w:val="9"/>
    <w:rsid w:val="00E06962"/>
    <w:rPr>
      <w:rFonts w:ascii="Arial" w:eastAsia="Arial" w:hAnsi="Arial" w:cs="Arial"/>
      <w:sz w:val="40"/>
      <w:szCs w:val="40"/>
    </w:rPr>
  </w:style>
  <w:style w:type="paragraph" w:customStyle="1" w:styleId="Heading2">
    <w:name w:val="Heading 2"/>
    <w:basedOn w:val="a"/>
    <w:next w:val="a"/>
    <w:link w:val="Heading2Char"/>
    <w:uiPriority w:val="9"/>
    <w:unhideWhenUsed/>
    <w:qFormat/>
    <w:rsid w:val="00E06962"/>
    <w:pPr>
      <w:keepNext/>
      <w:keepLines/>
      <w:spacing w:before="360" w:after="200"/>
      <w:outlineLvl w:val="1"/>
    </w:pPr>
    <w:rPr>
      <w:rFonts w:ascii="Arial" w:eastAsia="Arial" w:hAnsi="Arial" w:cs="Arial"/>
      <w:sz w:val="34"/>
    </w:rPr>
  </w:style>
  <w:style w:type="character" w:customStyle="1" w:styleId="Heading2Char">
    <w:name w:val="Heading 2 Char"/>
    <w:link w:val="Heading2"/>
    <w:uiPriority w:val="9"/>
    <w:rsid w:val="00E06962"/>
    <w:rPr>
      <w:rFonts w:ascii="Arial" w:eastAsia="Arial" w:hAnsi="Arial" w:cs="Arial"/>
      <w:sz w:val="34"/>
    </w:rPr>
  </w:style>
  <w:style w:type="paragraph" w:customStyle="1" w:styleId="Heading3">
    <w:name w:val="Heading 3"/>
    <w:basedOn w:val="a"/>
    <w:next w:val="a"/>
    <w:link w:val="Heading3Char"/>
    <w:uiPriority w:val="9"/>
    <w:unhideWhenUsed/>
    <w:qFormat/>
    <w:rsid w:val="00E06962"/>
    <w:pPr>
      <w:keepNext/>
      <w:keepLines/>
      <w:spacing w:before="320" w:after="200"/>
      <w:outlineLvl w:val="2"/>
    </w:pPr>
    <w:rPr>
      <w:rFonts w:ascii="Arial" w:eastAsia="Arial" w:hAnsi="Arial" w:cs="Arial"/>
      <w:sz w:val="30"/>
      <w:szCs w:val="30"/>
    </w:rPr>
  </w:style>
  <w:style w:type="character" w:customStyle="1" w:styleId="Heading3Char">
    <w:name w:val="Heading 3 Char"/>
    <w:link w:val="Heading3"/>
    <w:uiPriority w:val="9"/>
    <w:rsid w:val="00E06962"/>
    <w:rPr>
      <w:rFonts w:ascii="Arial" w:eastAsia="Arial" w:hAnsi="Arial" w:cs="Arial"/>
      <w:sz w:val="30"/>
      <w:szCs w:val="30"/>
    </w:rPr>
  </w:style>
  <w:style w:type="paragraph" w:customStyle="1" w:styleId="Heading4">
    <w:name w:val="Heading 4"/>
    <w:basedOn w:val="a"/>
    <w:next w:val="a"/>
    <w:link w:val="Heading4Char"/>
    <w:uiPriority w:val="9"/>
    <w:unhideWhenUsed/>
    <w:qFormat/>
    <w:rsid w:val="00E06962"/>
    <w:pPr>
      <w:keepNext/>
      <w:keepLines/>
      <w:spacing w:before="320" w:after="200"/>
      <w:outlineLvl w:val="3"/>
    </w:pPr>
    <w:rPr>
      <w:rFonts w:ascii="Arial" w:eastAsia="Arial" w:hAnsi="Arial" w:cs="Arial"/>
      <w:b/>
      <w:bCs/>
      <w:sz w:val="26"/>
      <w:szCs w:val="26"/>
    </w:rPr>
  </w:style>
  <w:style w:type="character" w:customStyle="1" w:styleId="Heading4Char">
    <w:name w:val="Heading 4 Char"/>
    <w:link w:val="Heading4"/>
    <w:uiPriority w:val="9"/>
    <w:rsid w:val="00E06962"/>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E06962"/>
    <w:pPr>
      <w:keepNext/>
      <w:keepLines/>
      <w:spacing w:before="320" w:after="200"/>
      <w:outlineLvl w:val="4"/>
    </w:pPr>
    <w:rPr>
      <w:rFonts w:ascii="Arial" w:eastAsia="Arial" w:hAnsi="Arial" w:cs="Arial"/>
      <w:b/>
      <w:bCs/>
      <w:sz w:val="24"/>
      <w:szCs w:val="24"/>
    </w:rPr>
  </w:style>
  <w:style w:type="character" w:customStyle="1" w:styleId="Heading5Char">
    <w:name w:val="Heading 5 Char"/>
    <w:link w:val="Heading5"/>
    <w:uiPriority w:val="9"/>
    <w:rsid w:val="00E06962"/>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E06962"/>
    <w:pPr>
      <w:keepNext/>
      <w:keepLines/>
      <w:spacing w:before="320" w:after="200"/>
      <w:outlineLvl w:val="5"/>
    </w:pPr>
    <w:rPr>
      <w:rFonts w:ascii="Arial" w:eastAsia="Arial" w:hAnsi="Arial" w:cs="Arial"/>
      <w:b/>
      <w:bCs/>
      <w:sz w:val="22"/>
      <w:szCs w:val="22"/>
    </w:rPr>
  </w:style>
  <w:style w:type="character" w:customStyle="1" w:styleId="Heading6Char">
    <w:name w:val="Heading 6 Char"/>
    <w:link w:val="Heading6"/>
    <w:uiPriority w:val="9"/>
    <w:rsid w:val="00E06962"/>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E06962"/>
    <w:pPr>
      <w:keepNext/>
      <w:keepLines/>
      <w:spacing w:before="320" w:after="200"/>
      <w:outlineLvl w:val="6"/>
    </w:pPr>
    <w:rPr>
      <w:rFonts w:ascii="Arial" w:eastAsia="Arial" w:hAnsi="Arial" w:cs="Arial"/>
      <w:b/>
      <w:bCs/>
      <w:i/>
      <w:iCs/>
      <w:sz w:val="22"/>
      <w:szCs w:val="22"/>
    </w:rPr>
  </w:style>
  <w:style w:type="character" w:customStyle="1" w:styleId="Heading7Char">
    <w:name w:val="Heading 7 Char"/>
    <w:link w:val="Heading7"/>
    <w:uiPriority w:val="9"/>
    <w:rsid w:val="00E06962"/>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E06962"/>
    <w:pPr>
      <w:keepNext/>
      <w:keepLines/>
      <w:spacing w:before="320" w:after="200"/>
      <w:outlineLvl w:val="7"/>
    </w:pPr>
    <w:rPr>
      <w:rFonts w:ascii="Arial" w:eastAsia="Arial" w:hAnsi="Arial" w:cs="Arial"/>
      <w:i/>
      <w:iCs/>
      <w:sz w:val="22"/>
      <w:szCs w:val="22"/>
    </w:rPr>
  </w:style>
  <w:style w:type="character" w:customStyle="1" w:styleId="Heading8Char">
    <w:name w:val="Heading 8 Char"/>
    <w:link w:val="Heading8"/>
    <w:uiPriority w:val="9"/>
    <w:rsid w:val="00E06962"/>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E06962"/>
    <w:pPr>
      <w:keepNext/>
      <w:keepLines/>
      <w:spacing w:before="320" w:after="200"/>
      <w:outlineLvl w:val="8"/>
    </w:pPr>
    <w:rPr>
      <w:rFonts w:ascii="Arial" w:eastAsia="Arial" w:hAnsi="Arial" w:cs="Arial"/>
      <w:i/>
      <w:iCs/>
      <w:sz w:val="21"/>
      <w:szCs w:val="21"/>
    </w:rPr>
  </w:style>
  <w:style w:type="character" w:customStyle="1" w:styleId="Heading9Char">
    <w:name w:val="Heading 9 Char"/>
    <w:link w:val="Heading9"/>
    <w:uiPriority w:val="9"/>
    <w:rsid w:val="00E06962"/>
    <w:rPr>
      <w:rFonts w:ascii="Arial" w:eastAsia="Arial" w:hAnsi="Arial" w:cs="Arial"/>
      <w:i/>
      <w:iCs/>
      <w:sz w:val="21"/>
      <w:szCs w:val="21"/>
    </w:rPr>
  </w:style>
  <w:style w:type="paragraph" w:styleId="a3">
    <w:name w:val="List Paragraph"/>
    <w:basedOn w:val="a"/>
    <w:uiPriority w:val="34"/>
    <w:qFormat/>
    <w:rsid w:val="00E06962"/>
    <w:pPr>
      <w:ind w:left="720"/>
      <w:contextualSpacing/>
    </w:pPr>
  </w:style>
  <w:style w:type="paragraph" w:styleId="a4">
    <w:name w:val="No Spacing"/>
    <w:uiPriority w:val="1"/>
    <w:qFormat/>
    <w:rsid w:val="00E06962"/>
  </w:style>
  <w:style w:type="paragraph" w:styleId="a5">
    <w:name w:val="Title"/>
    <w:basedOn w:val="a"/>
    <w:next w:val="a"/>
    <w:link w:val="a6"/>
    <w:uiPriority w:val="10"/>
    <w:qFormat/>
    <w:rsid w:val="00E06962"/>
    <w:pPr>
      <w:spacing w:before="300" w:after="200"/>
      <w:contextualSpacing/>
    </w:pPr>
    <w:rPr>
      <w:sz w:val="48"/>
      <w:szCs w:val="48"/>
    </w:rPr>
  </w:style>
  <w:style w:type="character" w:customStyle="1" w:styleId="a6">
    <w:name w:val="Название Знак"/>
    <w:link w:val="a5"/>
    <w:uiPriority w:val="10"/>
    <w:rsid w:val="00E06962"/>
    <w:rPr>
      <w:sz w:val="48"/>
      <w:szCs w:val="48"/>
    </w:rPr>
  </w:style>
  <w:style w:type="paragraph" w:styleId="a7">
    <w:name w:val="Subtitle"/>
    <w:basedOn w:val="a"/>
    <w:next w:val="a"/>
    <w:link w:val="a8"/>
    <w:uiPriority w:val="11"/>
    <w:qFormat/>
    <w:rsid w:val="00E06962"/>
    <w:pPr>
      <w:spacing w:before="200" w:after="200"/>
    </w:pPr>
    <w:rPr>
      <w:sz w:val="24"/>
      <w:szCs w:val="24"/>
    </w:rPr>
  </w:style>
  <w:style w:type="character" w:customStyle="1" w:styleId="a8">
    <w:name w:val="Подзаголовок Знак"/>
    <w:link w:val="a7"/>
    <w:uiPriority w:val="11"/>
    <w:rsid w:val="00E06962"/>
    <w:rPr>
      <w:sz w:val="24"/>
      <w:szCs w:val="24"/>
    </w:rPr>
  </w:style>
  <w:style w:type="paragraph" w:styleId="2">
    <w:name w:val="Quote"/>
    <w:basedOn w:val="a"/>
    <w:next w:val="a"/>
    <w:link w:val="20"/>
    <w:uiPriority w:val="29"/>
    <w:qFormat/>
    <w:rsid w:val="00E06962"/>
    <w:pPr>
      <w:ind w:left="720" w:right="720"/>
    </w:pPr>
    <w:rPr>
      <w:i/>
    </w:rPr>
  </w:style>
  <w:style w:type="character" w:customStyle="1" w:styleId="20">
    <w:name w:val="Цитата 2 Знак"/>
    <w:link w:val="2"/>
    <w:uiPriority w:val="29"/>
    <w:rsid w:val="00E06962"/>
    <w:rPr>
      <w:i/>
    </w:rPr>
  </w:style>
  <w:style w:type="paragraph" w:styleId="a9">
    <w:name w:val="Intense Quote"/>
    <w:basedOn w:val="a"/>
    <w:next w:val="a"/>
    <w:link w:val="aa"/>
    <w:uiPriority w:val="30"/>
    <w:qFormat/>
    <w:rsid w:val="00E069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E06962"/>
    <w:rPr>
      <w:i/>
    </w:rPr>
  </w:style>
  <w:style w:type="paragraph" w:customStyle="1" w:styleId="Header">
    <w:name w:val="Header"/>
    <w:basedOn w:val="a"/>
    <w:link w:val="HeaderChar"/>
    <w:uiPriority w:val="99"/>
    <w:unhideWhenUsed/>
    <w:rsid w:val="00E06962"/>
    <w:pPr>
      <w:tabs>
        <w:tab w:val="center" w:pos="7143"/>
        <w:tab w:val="right" w:pos="14287"/>
      </w:tabs>
    </w:pPr>
  </w:style>
  <w:style w:type="character" w:customStyle="1" w:styleId="HeaderChar">
    <w:name w:val="Header Char"/>
    <w:link w:val="Header"/>
    <w:uiPriority w:val="99"/>
    <w:rsid w:val="00E06962"/>
  </w:style>
  <w:style w:type="paragraph" w:customStyle="1" w:styleId="Footer">
    <w:name w:val="Footer"/>
    <w:basedOn w:val="a"/>
    <w:link w:val="CaptionChar"/>
    <w:uiPriority w:val="99"/>
    <w:unhideWhenUsed/>
    <w:rsid w:val="00E06962"/>
    <w:pPr>
      <w:tabs>
        <w:tab w:val="center" w:pos="7143"/>
        <w:tab w:val="right" w:pos="14287"/>
      </w:tabs>
    </w:pPr>
  </w:style>
  <w:style w:type="character" w:customStyle="1" w:styleId="FooterChar">
    <w:name w:val="Footer Char"/>
    <w:link w:val="Footer"/>
    <w:uiPriority w:val="99"/>
    <w:rsid w:val="00E06962"/>
  </w:style>
  <w:style w:type="paragraph" w:customStyle="1" w:styleId="Caption">
    <w:name w:val="Caption"/>
    <w:basedOn w:val="a"/>
    <w:next w:val="a"/>
    <w:link w:val="CaptionChar"/>
    <w:uiPriority w:val="35"/>
    <w:semiHidden/>
    <w:unhideWhenUsed/>
    <w:qFormat/>
    <w:rsid w:val="00E06962"/>
    <w:pPr>
      <w:spacing w:line="276" w:lineRule="auto"/>
    </w:pPr>
    <w:rPr>
      <w:b/>
      <w:bCs/>
      <w:color w:val="4F81BD" w:themeColor="accent1"/>
      <w:sz w:val="18"/>
      <w:szCs w:val="18"/>
    </w:rPr>
  </w:style>
  <w:style w:type="character" w:customStyle="1" w:styleId="CaptionChar">
    <w:name w:val="Caption Char"/>
    <w:link w:val="Caption"/>
    <w:uiPriority w:val="99"/>
    <w:rsid w:val="00E06962"/>
  </w:style>
  <w:style w:type="table" w:styleId="ab">
    <w:name w:val="Table Grid"/>
    <w:basedOn w:val="a1"/>
    <w:uiPriority w:val="39"/>
    <w:rsid w:val="00E06962"/>
    <w:tblPr>
      <w:tblInd w:w="0" w:type="dxa"/>
      <w:tblCellMar>
        <w:top w:w="0" w:type="dxa"/>
        <w:left w:w="108" w:type="dxa"/>
        <w:bottom w:w="0" w:type="dxa"/>
        <w:right w:w="108" w:type="dxa"/>
      </w:tblCellMar>
    </w:tblPr>
  </w:style>
  <w:style w:type="table" w:customStyle="1" w:styleId="TableGridLight">
    <w:name w:val="Table Grid Light"/>
    <w:uiPriority w:val="59"/>
    <w:rsid w:val="00E0696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E0696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uiPriority w:val="59"/>
    <w:rsid w:val="00E06962"/>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E06962"/>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uiPriority w:val="99"/>
    <w:rsid w:val="00E06962"/>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uiPriority w:val="99"/>
    <w:rsid w:val="00E06962"/>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uiPriority w:val="99"/>
    <w:rsid w:val="00E06962"/>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E06962"/>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E06962"/>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E06962"/>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E06962"/>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E06962"/>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E06962"/>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E0696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E06962"/>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E06962"/>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E06962"/>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E06962"/>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E06962"/>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E06962"/>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E0696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E06962"/>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E06962"/>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E06962"/>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E06962"/>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E06962"/>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E06962"/>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E06962"/>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E06962"/>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E06962"/>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E06962"/>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E06962"/>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E06962"/>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E06962"/>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E0696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E0696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E0696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E0696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E0696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E0696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E0696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E06962"/>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E06962"/>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E06962"/>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E06962"/>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E06962"/>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E06962"/>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E06962"/>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E06962"/>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E06962"/>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E06962"/>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E06962"/>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E06962"/>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E06962"/>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E06962"/>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E0696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E0696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E0696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E0696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E0696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E0696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E0696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E06962"/>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E06962"/>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E06962"/>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E06962"/>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E06962"/>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E06962"/>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E06962"/>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E0696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E06962"/>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E06962"/>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E06962"/>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E06962"/>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E06962"/>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E06962"/>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E0696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E06962"/>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E06962"/>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E06962"/>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E06962"/>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E06962"/>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E06962"/>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E06962"/>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E06962"/>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E06962"/>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E06962"/>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E06962"/>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E06962"/>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E06962"/>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E0696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E06962"/>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E06962"/>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E06962"/>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E06962"/>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E06962"/>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E06962"/>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E06962"/>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E06962"/>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E06962"/>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E06962"/>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E06962"/>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E06962"/>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E06962"/>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E0696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E0696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E0696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E0696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E0696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E0696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E0696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E06962"/>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E06962"/>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E06962"/>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E06962"/>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E06962"/>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E06962"/>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E06962"/>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E06962"/>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E06962"/>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E06962"/>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E06962"/>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E06962"/>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E06962"/>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E06962"/>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rsid w:val="00E06962"/>
    <w:rPr>
      <w:rFonts w:ascii="Verdana" w:hAnsi="Verdana"/>
      <w:color w:val="0000FF"/>
      <w:u w:val="single"/>
      <w:lang w:val="en-US" w:eastAsia="en-US" w:bidi="ar-SA"/>
    </w:rPr>
  </w:style>
  <w:style w:type="paragraph" w:styleId="ad">
    <w:name w:val="footnote text"/>
    <w:basedOn w:val="a"/>
    <w:link w:val="ae"/>
    <w:uiPriority w:val="99"/>
    <w:semiHidden/>
    <w:unhideWhenUsed/>
    <w:rsid w:val="00E06962"/>
    <w:pPr>
      <w:spacing w:after="40"/>
    </w:pPr>
    <w:rPr>
      <w:sz w:val="18"/>
    </w:rPr>
  </w:style>
  <w:style w:type="character" w:customStyle="1" w:styleId="ae">
    <w:name w:val="Текст сноски Знак"/>
    <w:link w:val="ad"/>
    <w:uiPriority w:val="99"/>
    <w:rsid w:val="00E06962"/>
    <w:rPr>
      <w:sz w:val="18"/>
    </w:rPr>
  </w:style>
  <w:style w:type="character" w:styleId="af">
    <w:name w:val="footnote reference"/>
    <w:uiPriority w:val="99"/>
    <w:unhideWhenUsed/>
    <w:rsid w:val="00E06962"/>
    <w:rPr>
      <w:vertAlign w:val="superscript"/>
    </w:rPr>
  </w:style>
  <w:style w:type="paragraph" w:styleId="af0">
    <w:name w:val="endnote text"/>
    <w:basedOn w:val="a"/>
    <w:link w:val="af1"/>
    <w:uiPriority w:val="99"/>
    <w:semiHidden/>
    <w:unhideWhenUsed/>
    <w:rsid w:val="00E06962"/>
  </w:style>
  <w:style w:type="character" w:customStyle="1" w:styleId="af1">
    <w:name w:val="Текст концевой сноски Знак"/>
    <w:link w:val="af0"/>
    <w:uiPriority w:val="99"/>
    <w:rsid w:val="00E06962"/>
    <w:rPr>
      <w:sz w:val="20"/>
    </w:rPr>
  </w:style>
  <w:style w:type="character" w:styleId="af2">
    <w:name w:val="endnote reference"/>
    <w:uiPriority w:val="99"/>
    <w:semiHidden/>
    <w:unhideWhenUsed/>
    <w:rsid w:val="00E06962"/>
    <w:rPr>
      <w:vertAlign w:val="superscript"/>
    </w:rPr>
  </w:style>
  <w:style w:type="paragraph" w:styleId="10">
    <w:name w:val="toc 1"/>
    <w:basedOn w:val="a"/>
    <w:next w:val="a"/>
    <w:uiPriority w:val="39"/>
    <w:unhideWhenUsed/>
    <w:rsid w:val="00E06962"/>
    <w:pPr>
      <w:spacing w:after="57"/>
    </w:pPr>
  </w:style>
  <w:style w:type="paragraph" w:styleId="21">
    <w:name w:val="toc 2"/>
    <w:basedOn w:val="a"/>
    <w:next w:val="a"/>
    <w:uiPriority w:val="39"/>
    <w:unhideWhenUsed/>
    <w:rsid w:val="00E06962"/>
    <w:pPr>
      <w:spacing w:after="57"/>
      <w:ind w:left="283"/>
    </w:pPr>
  </w:style>
  <w:style w:type="paragraph" w:styleId="3">
    <w:name w:val="toc 3"/>
    <w:basedOn w:val="a"/>
    <w:next w:val="a"/>
    <w:uiPriority w:val="39"/>
    <w:unhideWhenUsed/>
    <w:rsid w:val="00E06962"/>
    <w:pPr>
      <w:spacing w:after="57"/>
      <w:ind w:left="567"/>
    </w:pPr>
  </w:style>
  <w:style w:type="paragraph" w:styleId="4">
    <w:name w:val="toc 4"/>
    <w:basedOn w:val="a"/>
    <w:next w:val="a"/>
    <w:uiPriority w:val="39"/>
    <w:unhideWhenUsed/>
    <w:rsid w:val="00E06962"/>
    <w:pPr>
      <w:spacing w:after="57"/>
      <w:ind w:left="850"/>
    </w:pPr>
  </w:style>
  <w:style w:type="paragraph" w:styleId="5">
    <w:name w:val="toc 5"/>
    <w:basedOn w:val="a"/>
    <w:next w:val="a"/>
    <w:uiPriority w:val="39"/>
    <w:unhideWhenUsed/>
    <w:rsid w:val="00E06962"/>
    <w:pPr>
      <w:spacing w:after="57"/>
      <w:ind w:left="1134"/>
    </w:pPr>
  </w:style>
  <w:style w:type="paragraph" w:styleId="6">
    <w:name w:val="toc 6"/>
    <w:basedOn w:val="a"/>
    <w:next w:val="a"/>
    <w:uiPriority w:val="39"/>
    <w:unhideWhenUsed/>
    <w:rsid w:val="00E06962"/>
    <w:pPr>
      <w:spacing w:after="57"/>
      <w:ind w:left="1417"/>
    </w:pPr>
  </w:style>
  <w:style w:type="paragraph" w:styleId="7">
    <w:name w:val="toc 7"/>
    <w:basedOn w:val="a"/>
    <w:next w:val="a"/>
    <w:uiPriority w:val="39"/>
    <w:unhideWhenUsed/>
    <w:rsid w:val="00E06962"/>
    <w:pPr>
      <w:spacing w:after="57"/>
      <w:ind w:left="1701"/>
    </w:pPr>
  </w:style>
  <w:style w:type="paragraph" w:styleId="8">
    <w:name w:val="toc 8"/>
    <w:basedOn w:val="a"/>
    <w:next w:val="a"/>
    <w:uiPriority w:val="39"/>
    <w:unhideWhenUsed/>
    <w:rsid w:val="00E06962"/>
    <w:pPr>
      <w:spacing w:after="57"/>
      <w:ind w:left="1984"/>
    </w:pPr>
  </w:style>
  <w:style w:type="paragraph" w:styleId="9">
    <w:name w:val="toc 9"/>
    <w:basedOn w:val="a"/>
    <w:next w:val="a"/>
    <w:uiPriority w:val="39"/>
    <w:unhideWhenUsed/>
    <w:rsid w:val="00E06962"/>
    <w:pPr>
      <w:spacing w:after="57"/>
      <w:ind w:left="2268"/>
    </w:pPr>
  </w:style>
  <w:style w:type="paragraph" w:styleId="af3">
    <w:name w:val="TOC Heading"/>
    <w:uiPriority w:val="39"/>
    <w:unhideWhenUsed/>
    <w:rsid w:val="00E06962"/>
  </w:style>
  <w:style w:type="paragraph" w:styleId="af4">
    <w:name w:val="table of figures"/>
    <w:basedOn w:val="a"/>
    <w:next w:val="a"/>
    <w:uiPriority w:val="99"/>
    <w:unhideWhenUsed/>
    <w:rsid w:val="00E06962"/>
  </w:style>
  <w:style w:type="paragraph" w:customStyle="1" w:styleId="1">
    <w:name w:val="Знак1"/>
    <w:basedOn w:val="a"/>
    <w:semiHidden/>
    <w:rsid w:val="00E06962"/>
    <w:pPr>
      <w:numPr>
        <w:numId w:val="1"/>
      </w:numPr>
      <w:spacing w:before="120" w:after="160" w:line="240" w:lineRule="exact"/>
      <w:jc w:val="both"/>
    </w:pPr>
    <w:rPr>
      <w:rFonts w:ascii="Verdana" w:hAnsi="Verdana"/>
      <w:lang w:val="en-US" w:eastAsia="en-US"/>
    </w:rPr>
  </w:style>
  <w:style w:type="paragraph" w:styleId="af5">
    <w:name w:val="Balloon Text"/>
    <w:basedOn w:val="a"/>
    <w:semiHidden/>
    <w:rsid w:val="00E06962"/>
    <w:rPr>
      <w:rFonts w:ascii="Tahoma" w:hAnsi="Tahoma" w:cs="Tahoma"/>
      <w:sz w:val="16"/>
      <w:szCs w:val="16"/>
    </w:rPr>
  </w:style>
  <w:style w:type="paragraph" w:styleId="af6">
    <w:name w:val="header"/>
    <w:basedOn w:val="a"/>
    <w:link w:val="af7"/>
    <w:uiPriority w:val="99"/>
    <w:rsid w:val="00E06962"/>
    <w:pPr>
      <w:tabs>
        <w:tab w:val="center" w:pos="4677"/>
        <w:tab w:val="right" w:pos="9355"/>
      </w:tabs>
    </w:pPr>
  </w:style>
  <w:style w:type="character" w:styleId="af8">
    <w:name w:val="page number"/>
    <w:basedOn w:val="a0"/>
    <w:rsid w:val="00E06962"/>
  </w:style>
  <w:style w:type="character" w:customStyle="1" w:styleId="apple-style-span">
    <w:name w:val="apple-style-span"/>
    <w:basedOn w:val="a0"/>
    <w:rsid w:val="00E06962"/>
  </w:style>
  <w:style w:type="paragraph" w:styleId="af9">
    <w:name w:val="footer"/>
    <w:basedOn w:val="a"/>
    <w:link w:val="afa"/>
    <w:rsid w:val="00E06962"/>
    <w:pPr>
      <w:tabs>
        <w:tab w:val="center" w:pos="4677"/>
        <w:tab w:val="right" w:pos="9355"/>
      </w:tabs>
    </w:pPr>
  </w:style>
  <w:style w:type="character" w:customStyle="1" w:styleId="afa">
    <w:name w:val="Нижний колонтитул Знак"/>
    <w:basedOn w:val="a0"/>
    <w:link w:val="af9"/>
    <w:rsid w:val="00E06962"/>
  </w:style>
  <w:style w:type="character" w:customStyle="1" w:styleId="af7">
    <w:name w:val="Верхний колонтитул Знак"/>
    <w:link w:val="af6"/>
    <w:uiPriority w:val="99"/>
    <w:rsid w:val="00E069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ko@r54.rosreestr.ru" TargetMode="External"/><Relationship Id="rId13" Type="http://schemas.openxmlformats.org/officeDocument/2006/relationships/hyperlink" Target="https://t.me/rosreestr_ns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dzen.ru/rosreestr_ns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k.ru/group/7000000098786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k.com/rosreestr_nsk" TargetMode="External"/><Relationship Id="rId4" Type="http://schemas.openxmlformats.org/officeDocument/2006/relationships/webSettings" Target="webSettings.xml"/><Relationship Id="rId9" Type="http://schemas.openxmlformats.org/officeDocument/2006/relationships/hyperlink" Target="https://rosreestr.gov.ru/" TargetMode="External"/><Relationship Id="rId14"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729</Words>
  <Characters>4157</Characters>
  <Application>Microsoft Office Word</Application>
  <DocSecurity>0</DocSecurity>
  <Lines>34</Lines>
  <Paragraphs>9</Paragraphs>
  <ScaleCrop>false</ScaleCrop>
  <Company>Computer</Company>
  <LinksUpToDate>false</LinksUpToDate>
  <CharactersWithSpaces>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br</dc:creator>
  <cp:lastModifiedBy>Sidorova_LV</cp:lastModifiedBy>
  <cp:revision>108</cp:revision>
  <dcterms:created xsi:type="dcterms:W3CDTF">2016-08-11T07:50:00Z</dcterms:created>
  <dcterms:modified xsi:type="dcterms:W3CDTF">2025-11-01T02:55:00Z</dcterms:modified>
  <cp:version>1048576</cp:version>
</cp:coreProperties>
</file>